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06ED" w14:textId="77777777" w:rsidR="00295129" w:rsidRPr="005F1D7B" w:rsidRDefault="00295129" w:rsidP="00295129">
      <w:pPr>
        <w:pStyle w:val="BodyText"/>
        <w:numPr>
          <w:ilvl w:val="12"/>
          <w:numId w:val="0"/>
        </w:numPr>
        <w:jc w:val="center"/>
        <w:outlineLvl w:val="0"/>
        <w:rPr>
          <w:rFonts w:ascii="Courier" w:hAnsi="Courier"/>
          <w:b/>
          <w:sz w:val="16"/>
          <w:szCs w:val="16"/>
        </w:rPr>
      </w:pPr>
      <w:r w:rsidRPr="005F1D7B">
        <w:rPr>
          <w:rFonts w:ascii="Courier" w:hAnsi="Courier"/>
          <w:b/>
          <w:sz w:val="16"/>
          <w:szCs w:val="16"/>
        </w:rPr>
        <w:t>HSTA - Home Service Transfer Allowance Worksheet (DSSR 250)</w:t>
      </w:r>
    </w:p>
    <w:p w14:paraId="46A6662C" w14:textId="77777777" w:rsidR="00295129" w:rsidRPr="005F1D7B" w:rsidRDefault="00295129" w:rsidP="00295129">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95129" w:rsidRPr="005F1D7B" w14:paraId="39F4FB88" w14:textId="77777777" w:rsidTr="000B33B2">
        <w:tc>
          <w:tcPr>
            <w:tcW w:w="7560" w:type="dxa"/>
          </w:tcPr>
          <w:p w14:paraId="78AA8909" w14:textId="77777777" w:rsidR="00295129" w:rsidRPr="005F1D7B" w:rsidRDefault="00295129" w:rsidP="000B33B2">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4158236B" w14:textId="77777777" w:rsidR="00295129" w:rsidRPr="005F1D7B" w:rsidRDefault="00295129" w:rsidP="000B33B2">
            <w:pPr>
              <w:numPr>
                <w:ilvl w:val="12"/>
                <w:numId w:val="0"/>
              </w:numPr>
              <w:rPr>
                <w:rFonts w:ascii="Courier" w:hAnsi="Courier"/>
                <w:b/>
                <w:sz w:val="16"/>
                <w:szCs w:val="16"/>
              </w:rPr>
            </w:pPr>
          </w:p>
        </w:tc>
        <w:tc>
          <w:tcPr>
            <w:tcW w:w="3240" w:type="dxa"/>
          </w:tcPr>
          <w:p w14:paraId="6D53912A" w14:textId="77777777" w:rsidR="00295129" w:rsidRPr="005F1D7B" w:rsidRDefault="00295129" w:rsidP="000B33B2">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0662733E" w14:textId="77777777" w:rsidR="00295129" w:rsidRPr="005F1D7B" w:rsidRDefault="00295129" w:rsidP="00295129">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95129" w:rsidRPr="005F1D7B" w14:paraId="323FF22E" w14:textId="77777777" w:rsidTr="000B33B2">
        <w:trPr>
          <w:gridAfter w:val="1"/>
          <w:wAfter w:w="198" w:type="dxa"/>
          <w:trHeight w:val="870"/>
        </w:trPr>
        <w:tc>
          <w:tcPr>
            <w:tcW w:w="10818" w:type="dxa"/>
            <w:tcBorders>
              <w:bottom w:val="single" w:sz="4" w:space="0" w:color="auto"/>
            </w:tcBorders>
          </w:tcPr>
          <w:p w14:paraId="09EBB50B" w14:textId="77777777" w:rsidR="00295129" w:rsidRPr="005F1D7B" w:rsidRDefault="00295129" w:rsidP="000B33B2">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328D1E38"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ACD1F29"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5A315969" w14:textId="77777777" w:rsidR="00295129" w:rsidRPr="005F1D7B" w:rsidRDefault="00295129" w:rsidP="000B33B2">
            <w:pPr>
              <w:numPr>
                <w:ilvl w:val="12"/>
                <w:numId w:val="0"/>
              </w:numPr>
              <w:rPr>
                <w:rFonts w:ascii="Courier" w:hAnsi="Courier"/>
                <w:b/>
                <w:sz w:val="16"/>
                <w:szCs w:val="16"/>
              </w:rPr>
            </w:pPr>
            <w:r w:rsidRPr="005F1D7B">
              <w:rPr>
                <w:rFonts w:ascii="Courier" w:hAnsi="Courier"/>
                <w:sz w:val="16"/>
                <w:szCs w:val="16"/>
              </w:rPr>
              <w:t xml:space="preserve">______With </w:t>
            </w:r>
            <w:proofErr w:type="gramStart"/>
            <w:r w:rsidRPr="005F1D7B">
              <w:rPr>
                <w:rFonts w:ascii="Courier" w:hAnsi="Courier"/>
                <w:sz w:val="16"/>
                <w:szCs w:val="16"/>
              </w:rPr>
              <w:t>family  $</w:t>
            </w:r>
            <w:proofErr w:type="gramEnd"/>
            <w:r w:rsidRPr="005F1D7B">
              <w:rPr>
                <w:rFonts w:ascii="Courier" w:hAnsi="Courier"/>
                <w:sz w:val="16"/>
                <w:szCs w:val="16"/>
              </w:rPr>
              <w:t>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95129" w:rsidRPr="005F1D7B" w14:paraId="12EBCE3D" w14:textId="77777777" w:rsidTr="000B3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5A3A8ACD" w14:textId="77777777" w:rsidR="00295129" w:rsidRPr="005F1D7B" w:rsidRDefault="00295129" w:rsidP="000B33B2">
            <w:pPr>
              <w:numPr>
                <w:ilvl w:val="12"/>
                <w:numId w:val="0"/>
              </w:numPr>
              <w:rPr>
                <w:rFonts w:ascii="Courier" w:hAnsi="Courier"/>
                <w:sz w:val="16"/>
                <w:szCs w:val="16"/>
              </w:rPr>
            </w:pPr>
          </w:p>
        </w:tc>
      </w:tr>
      <w:tr w:rsidR="00295129" w:rsidRPr="005F1D7B" w14:paraId="20D97A97" w14:textId="77777777" w:rsidTr="000B33B2">
        <w:trPr>
          <w:gridAfter w:val="1"/>
          <w:wAfter w:w="198" w:type="dxa"/>
          <w:trHeight w:val="870"/>
        </w:trPr>
        <w:tc>
          <w:tcPr>
            <w:tcW w:w="10818" w:type="dxa"/>
            <w:tcBorders>
              <w:bottom w:val="single" w:sz="4" w:space="0" w:color="auto"/>
            </w:tcBorders>
          </w:tcPr>
          <w:p w14:paraId="7B53C5FC"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57DF4DDB"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2CBAA765" w14:textId="77777777" w:rsidR="00295129" w:rsidRPr="005F1D7B" w:rsidRDefault="00295129" w:rsidP="000B33B2">
            <w:pPr>
              <w:numPr>
                <w:ilvl w:val="12"/>
                <w:numId w:val="0"/>
              </w:numPr>
              <w:rPr>
                <w:rFonts w:ascii="Courier" w:hAnsi="Courier"/>
                <w:sz w:val="16"/>
                <w:szCs w:val="16"/>
              </w:rPr>
            </w:pPr>
          </w:p>
          <w:p w14:paraId="0FB4A98F"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5240A9B4" w14:textId="77777777" w:rsidR="00295129" w:rsidRPr="005F1D7B" w:rsidRDefault="00295129" w:rsidP="00295129">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95129" w:rsidRPr="005F1D7B" w14:paraId="616E28B2" w14:textId="77777777" w:rsidTr="000B33B2">
        <w:trPr>
          <w:trHeight w:val="870"/>
        </w:trPr>
        <w:tc>
          <w:tcPr>
            <w:tcW w:w="10818" w:type="dxa"/>
            <w:tcBorders>
              <w:bottom w:val="single" w:sz="4" w:space="0" w:color="auto"/>
            </w:tcBorders>
          </w:tcPr>
          <w:p w14:paraId="15BB36BC" w14:textId="77777777" w:rsidR="00295129" w:rsidRPr="005F1D7B" w:rsidRDefault="00295129" w:rsidP="000B33B2">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4A2F83B1" w14:textId="77777777" w:rsidR="00295129" w:rsidRPr="005F1D7B" w:rsidRDefault="00295129" w:rsidP="000B33B2">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BDBFC63" w14:textId="77777777" w:rsidR="00295129" w:rsidRPr="005F1D7B" w:rsidRDefault="00295129" w:rsidP="000B33B2">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5A1C207C" w14:textId="77777777" w:rsidR="00295129" w:rsidRPr="005F1D7B" w:rsidRDefault="00295129" w:rsidP="00295129">
      <w:pPr>
        <w:numPr>
          <w:ilvl w:val="0"/>
          <w:numId w:val="1"/>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04171D80" w14:textId="77777777" w:rsidR="00295129" w:rsidRPr="005F1D7B" w:rsidRDefault="00295129" w:rsidP="00295129">
      <w:pPr>
        <w:numPr>
          <w:ilvl w:val="12"/>
          <w:numId w:val="0"/>
        </w:numPr>
        <w:ind w:right="209"/>
        <w:jc w:val="both"/>
        <w:rPr>
          <w:rFonts w:ascii="Courier" w:hAnsi="Courier"/>
          <w:sz w:val="16"/>
          <w:szCs w:val="16"/>
        </w:rPr>
      </w:pPr>
    </w:p>
    <w:p w14:paraId="05D372EC" w14:textId="77777777" w:rsidR="00295129" w:rsidRPr="005F1D7B" w:rsidRDefault="00295129" w:rsidP="00295129">
      <w:pPr>
        <w:numPr>
          <w:ilvl w:val="0"/>
          <w:numId w:val="1"/>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1BEC7CC9" w14:textId="77777777" w:rsidR="00295129" w:rsidRPr="005F1D7B" w:rsidRDefault="00295129" w:rsidP="00295129">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w:t>
      </w:r>
      <w:proofErr w:type="gramStart"/>
      <w:r w:rsidRPr="005F1D7B">
        <w:rPr>
          <w:rFonts w:ascii="Courier" w:hAnsi="Courier"/>
          <w:sz w:val="16"/>
          <w:szCs w:val="16"/>
        </w:rPr>
        <w:t>s)  x</w:t>
      </w:r>
      <w:proofErr w:type="gramEnd"/>
      <w:r w:rsidRPr="005F1D7B">
        <w:rPr>
          <w:rFonts w:ascii="Courier" w:hAnsi="Courier"/>
          <w:sz w:val="16"/>
          <w:szCs w:val="16"/>
        </w:rPr>
        <w:t xml:space="preserve">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95129" w:rsidRPr="005F1D7B" w14:paraId="46DD2B08" w14:textId="77777777" w:rsidTr="000B33B2">
        <w:tc>
          <w:tcPr>
            <w:tcW w:w="2538" w:type="dxa"/>
          </w:tcPr>
          <w:p w14:paraId="5A7BF592"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6088D7F9"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7CD267E9"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2EE94A89"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42DC631D" w14:textId="77777777" w:rsidTr="000B33B2">
        <w:tc>
          <w:tcPr>
            <w:tcW w:w="2538" w:type="dxa"/>
          </w:tcPr>
          <w:p w14:paraId="2DC8B3C4"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A52239" w14:textId="77777777" w:rsidR="00295129" w:rsidRPr="005F1D7B" w:rsidRDefault="00295129" w:rsidP="000B33B2">
            <w:pPr>
              <w:numPr>
                <w:ilvl w:val="12"/>
                <w:numId w:val="0"/>
              </w:numPr>
              <w:jc w:val="both"/>
              <w:rPr>
                <w:rFonts w:ascii="Courier" w:hAnsi="Courier"/>
                <w:sz w:val="16"/>
                <w:szCs w:val="16"/>
              </w:rPr>
            </w:pPr>
          </w:p>
        </w:tc>
        <w:tc>
          <w:tcPr>
            <w:tcW w:w="3060" w:type="dxa"/>
          </w:tcPr>
          <w:p w14:paraId="651EAB23"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64985406"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63670FCE" w14:textId="77777777" w:rsidTr="000B33B2">
        <w:tc>
          <w:tcPr>
            <w:tcW w:w="2538" w:type="dxa"/>
          </w:tcPr>
          <w:p w14:paraId="1BD32FD2"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FDE4E6E" w14:textId="77777777" w:rsidR="00295129" w:rsidRPr="005F1D7B" w:rsidRDefault="00295129" w:rsidP="000B33B2">
            <w:pPr>
              <w:numPr>
                <w:ilvl w:val="12"/>
                <w:numId w:val="0"/>
              </w:numPr>
              <w:jc w:val="both"/>
              <w:rPr>
                <w:rFonts w:ascii="Courier" w:hAnsi="Courier"/>
                <w:sz w:val="16"/>
                <w:szCs w:val="16"/>
              </w:rPr>
            </w:pPr>
          </w:p>
        </w:tc>
        <w:tc>
          <w:tcPr>
            <w:tcW w:w="3060" w:type="dxa"/>
          </w:tcPr>
          <w:p w14:paraId="5E737BD8"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0F62FBEB"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4A55FC6A" w14:textId="77777777" w:rsidTr="000B33B2">
        <w:tc>
          <w:tcPr>
            <w:tcW w:w="3438" w:type="dxa"/>
            <w:gridSpan w:val="2"/>
          </w:tcPr>
          <w:p w14:paraId="03D63CD6" w14:textId="77777777" w:rsidR="00295129" w:rsidRPr="005F1D7B" w:rsidRDefault="00295129" w:rsidP="000B33B2">
            <w:pPr>
              <w:numPr>
                <w:ilvl w:val="12"/>
                <w:numId w:val="0"/>
              </w:numPr>
              <w:jc w:val="both"/>
              <w:rPr>
                <w:rFonts w:ascii="Courier" w:hAnsi="Courier"/>
                <w:sz w:val="16"/>
                <w:szCs w:val="16"/>
              </w:rPr>
            </w:pPr>
          </w:p>
        </w:tc>
        <w:tc>
          <w:tcPr>
            <w:tcW w:w="3060" w:type="dxa"/>
          </w:tcPr>
          <w:p w14:paraId="4CE89FE7" w14:textId="77777777" w:rsidR="00295129" w:rsidRPr="005F1D7B" w:rsidRDefault="00295129" w:rsidP="000B33B2">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134B49AC"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w:t>
            </w:r>
          </w:p>
        </w:tc>
      </w:tr>
    </w:tbl>
    <w:p w14:paraId="5FC1396F" w14:textId="77777777" w:rsidR="00295129" w:rsidRPr="005F1D7B" w:rsidRDefault="00295129" w:rsidP="00295129">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 xml:space="preserve">Days 31 through 60 (and days 61 through 120 with agency approval): 75%; 50% &amp; 40% of applicable Per Diem Rate.  Under Agency Method #1, certified daily expense report is required in </w:t>
      </w:r>
      <w:proofErr w:type="gramStart"/>
      <w:r w:rsidRPr="005F1D7B">
        <w:rPr>
          <w:rFonts w:ascii="Courier" w:hAnsi="Courier"/>
          <w:sz w:val="16"/>
          <w:szCs w:val="16"/>
        </w:rPr>
        <w:t>30 day</w:t>
      </w:r>
      <w:proofErr w:type="gramEnd"/>
      <w:r w:rsidRPr="005F1D7B">
        <w:rPr>
          <w:rFonts w:ascii="Courier" w:hAnsi="Courier"/>
          <w:sz w:val="16"/>
          <w:szCs w:val="16"/>
        </w:rPr>
        <w:t xml:space="preserve"> increments.  Lodging Tax may be reimbursed in addition to Agency Method #1 calculations.  Lodging receipts are required.</w:t>
      </w:r>
    </w:p>
    <w:p w14:paraId="12C549BE" w14:textId="77777777" w:rsidR="00295129" w:rsidRPr="005F1D7B" w:rsidRDefault="00295129" w:rsidP="00295129">
      <w:pPr>
        <w:numPr>
          <w:ilvl w:val="0"/>
          <w:numId w:val="1"/>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35AABF83" w14:textId="77777777" w:rsidR="00295129" w:rsidRPr="005F1D7B" w:rsidRDefault="00295129" w:rsidP="00295129">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w:t>
      </w:r>
      <w:proofErr w:type="gramStart"/>
      <w:r w:rsidRPr="005F1D7B">
        <w:rPr>
          <w:rFonts w:ascii="Courier" w:hAnsi="Courier"/>
          <w:sz w:val="16"/>
          <w:szCs w:val="16"/>
        </w:rPr>
        <w:t>s)  x</w:t>
      </w:r>
      <w:proofErr w:type="gramEnd"/>
      <w:r w:rsidRPr="005F1D7B">
        <w:rPr>
          <w:rFonts w:ascii="Courier" w:hAnsi="Courier"/>
          <w:sz w:val="16"/>
          <w:szCs w:val="16"/>
        </w:rPr>
        <w:t xml:space="preserve">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95129" w:rsidRPr="005F1D7B" w14:paraId="6E7207F4" w14:textId="77777777" w:rsidTr="000B33B2">
        <w:tc>
          <w:tcPr>
            <w:tcW w:w="2538" w:type="dxa"/>
          </w:tcPr>
          <w:p w14:paraId="7281D4FC"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79D4C3ED"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726D4904"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65970A46"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36BDFFB2" w14:textId="77777777" w:rsidTr="000B33B2">
        <w:tc>
          <w:tcPr>
            <w:tcW w:w="2538" w:type="dxa"/>
          </w:tcPr>
          <w:p w14:paraId="27A80464"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73BD47C4" w14:textId="77777777" w:rsidR="00295129" w:rsidRPr="005F1D7B" w:rsidRDefault="00295129" w:rsidP="000B33B2">
            <w:pPr>
              <w:numPr>
                <w:ilvl w:val="12"/>
                <w:numId w:val="0"/>
              </w:numPr>
              <w:jc w:val="both"/>
              <w:rPr>
                <w:rFonts w:ascii="Courier" w:hAnsi="Courier"/>
                <w:sz w:val="16"/>
                <w:szCs w:val="16"/>
              </w:rPr>
            </w:pPr>
          </w:p>
        </w:tc>
        <w:tc>
          <w:tcPr>
            <w:tcW w:w="3060" w:type="dxa"/>
          </w:tcPr>
          <w:p w14:paraId="3F77296F"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97D4B48"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572A783F" w14:textId="77777777" w:rsidTr="000B33B2">
        <w:tc>
          <w:tcPr>
            <w:tcW w:w="2538" w:type="dxa"/>
          </w:tcPr>
          <w:p w14:paraId="320710C7"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41B7636" w14:textId="77777777" w:rsidR="00295129" w:rsidRPr="005F1D7B" w:rsidRDefault="00295129" w:rsidP="000B33B2">
            <w:pPr>
              <w:numPr>
                <w:ilvl w:val="12"/>
                <w:numId w:val="0"/>
              </w:numPr>
              <w:jc w:val="both"/>
              <w:rPr>
                <w:rFonts w:ascii="Courier" w:hAnsi="Courier"/>
                <w:sz w:val="16"/>
                <w:szCs w:val="16"/>
              </w:rPr>
            </w:pPr>
          </w:p>
        </w:tc>
        <w:tc>
          <w:tcPr>
            <w:tcW w:w="3060" w:type="dxa"/>
          </w:tcPr>
          <w:p w14:paraId="3C92E03E" w14:textId="77777777" w:rsidR="00295129" w:rsidRPr="005F1D7B" w:rsidRDefault="00295129" w:rsidP="000B33B2">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69B17034" w14:textId="77777777" w:rsidR="00295129" w:rsidRPr="005F1D7B" w:rsidRDefault="00295129" w:rsidP="000B33B2">
            <w:pPr>
              <w:numPr>
                <w:ilvl w:val="12"/>
                <w:numId w:val="0"/>
              </w:numPr>
              <w:jc w:val="both"/>
              <w:rPr>
                <w:rFonts w:ascii="Courier" w:hAnsi="Courier"/>
                <w:sz w:val="16"/>
                <w:szCs w:val="16"/>
              </w:rPr>
            </w:pPr>
            <w:r w:rsidRPr="005F1D7B">
              <w:rPr>
                <w:rFonts w:ascii="Courier" w:hAnsi="Courier"/>
                <w:sz w:val="16"/>
                <w:szCs w:val="16"/>
              </w:rPr>
              <w:t>$</w:t>
            </w:r>
          </w:p>
        </w:tc>
      </w:tr>
      <w:tr w:rsidR="00295129" w:rsidRPr="005F1D7B" w14:paraId="14A97D46" w14:textId="77777777" w:rsidTr="000B33B2">
        <w:tc>
          <w:tcPr>
            <w:tcW w:w="3438" w:type="dxa"/>
            <w:gridSpan w:val="2"/>
          </w:tcPr>
          <w:p w14:paraId="1353DE4F" w14:textId="77777777" w:rsidR="00295129" w:rsidRPr="005F1D7B" w:rsidRDefault="00295129" w:rsidP="000B33B2">
            <w:pPr>
              <w:numPr>
                <w:ilvl w:val="12"/>
                <w:numId w:val="0"/>
              </w:numPr>
              <w:jc w:val="both"/>
              <w:rPr>
                <w:rFonts w:ascii="Courier" w:hAnsi="Courier"/>
                <w:sz w:val="16"/>
                <w:szCs w:val="16"/>
              </w:rPr>
            </w:pPr>
          </w:p>
        </w:tc>
        <w:tc>
          <w:tcPr>
            <w:tcW w:w="3060" w:type="dxa"/>
          </w:tcPr>
          <w:p w14:paraId="138432E0" w14:textId="77777777" w:rsidR="00295129" w:rsidRPr="005F1D7B" w:rsidRDefault="00295129" w:rsidP="000B33B2">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51A07B5D"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w:t>
            </w:r>
          </w:p>
        </w:tc>
      </w:tr>
    </w:tbl>
    <w:p w14:paraId="45379BC7" w14:textId="77777777" w:rsidR="00295129" w:rsidRPr="005F1D7B" w:rsidRDefault="00295129" w:rsidP="00295129">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016007B9" w14:textId="77777777" w:rsidR="00295129" w:rsidRPr="005F1D7B" w:rsidRDefault="00295129" w:rsidP="00295129">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95129" w:rsidRPr="005F1D7B" w14:paraId="5E4025A9" w14:textId="77777777" w:rsidTr="000B33B2">
        <w:trPr>
          <w:trHeight w:val="1770"/>
        </w:trPr>
        <w:tc>
          <w:tcPr>
            <w:tcW w:w="10818" w:type="dxa"/>
            <w:gridSpan w:val="2"/>
            <w:tcBorders>
              <w:bottom w:val="single" w:sz="4" w:space="0" w:color="auto"/>
            </w:tcBorders>
          </w:tcPr>
          <w:p w14:paraId="5C15034C" w14:textId="77777777" w:rsidR="00295129" w:rsidRPr="00BE07AB" w:rsidRDefault="00295129" w:rsidP="000B33B2">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2D2C5234" w14:textId="77777777" w:rsidR="00295129" w:rsidRPr="005F1D7B" w:rsidRDefault="00295129" w:rsidP="000B33B2">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185A60CC" w14:textId="77777777" w:rsidR="00295129" w:rsidRPr="005F1D7B" w:rsidRDefault="00295129" w:rsidP="000B33B2">
            <w:pPr>
              <w:numPr>
                <w:ilvl w:val="12"/>
                <w:numId w:val="0"/>
              </w:numPr>
              <w:rPr>
                <w:rFonts w:ascii="Courier" w:hAnsi="Courier"/>
                <w:b/>
                <w:sz w:val="16"/>
                <w:szCs w:val="16"/>
              </w:rPr>
            </w:pPr>
            <w:r w:rsidRPr="005F1D7B">
              <w:rPr>
                <w:rFonts w:ascii="Courier" w:hAnsi="Courier"/>
                <w:sz w:val="16"/>
                <w:szCs w:val="16"/>
              </w:rPr>
              <w:t xml:space="preserve">Authorizing official’s </w:t>
            </w:r>
            <w:proofErr w:type="gramStart"/>
            <w:r w:rsidRPr="005F1D7B">
              <w:rPr>
                <w:rFonts w:ascii="Courier" w:hAnsi="Courier"/>
                <w:sz w:val="16"/>
                <w:szCs w:val="16"/>
              </w:rPr>
              <w:t>signature  _</w:t>
            </w:r>
            <w:proofErr w:type="gramEnd"/>
            <w:r w:rsidRPr="005F1D7B">
              <w:rPr>
                <w:rFonts w:ascii="Courier" w:hAnsi="Courier"/>
                <w:sz w:val="16"/>
                <w:szCs w:val="16"/>
              </w:rPr>
              <w:t>___________________________________        Date</w:t>
            </w:r>
          </w:p>
        </w:tc>
      </w:tr>
      <w:tr w:rsidR="00295129" w:rsidRPr="005F1D7B" w14:paraId="24B32BC8" w14:textId="77777777" w:rsidTr="000B33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5DF19D08" w14:textId="77777777" w:rsidR="00295129" w:rsidRDefault="00295129" w:rsidP="000B33B2">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1922378A" w14:textId="77777777" w:rsidR="00295129" w:rsidRDefault="00295129" w:rsidP="000B33B2">
            <w:pPr>
              <w:numPr>
                <w:ilvl w:val="12"/>
                <w:numId w:val="0"/>
              </w:numPr>
              <w:rPr>
                <w:rFonts w:ascii="Courier" w:hAnsi="Courier"/>
                <w:b/>
                <w:sz w:val="16"/>
                <w:szCs w:val="16"/>
              </w:rPr>
            </w:pPr>
          </w:p>
          <w:p w14:paraId="50B977BB" w14:textId="77777777" w:rsidR="00295129" w:rsidRPr="005F1D7B" w:rsidRDefault="00295129" w:rsidP="000B33B2">
            <w:pPr>
              <w:numPr>
                <w:ilvl w:val="12"/>
                <w:numId w:val="0"/>
              </w:numPr>
              <w:rPr>
                <w:rFonts w:ascii="Courier" w:hAnsi="Courier"/>
                <w:b/>
                <w:sz w:val="16"/>
                <w:szCs w:val="16"/>
              </w:rPr>
            </w:pPr>
          </w:p>
          <w:p w14:paraId="76332F86" w14:textId="77777777" w:rsidR="00295129" w:rsidRPr="005F1D7B" w:rsidRDefault="00295129" w:rsidP="000B33B2">
            <w:pPr>
              <w:numPr>
                <w:ilvl w:val="12"/>
                <w:numId w:val="0"/>
              </w:numPr>
              <w:rPr>
                <w:rFonts w:ascii="Courier" w:hAnsi="Courier"/>
                <w:sz w:val="16"/>
                <w:szCs w:val="16"/>
              </w:rPr>
            </w:pPr>
          </w:p>
        </w:tc>
      </w:tr>
      <w:tr w:rsidR="00295129" w:rsidRPr="005F1D7B" w14:paraId="15E24774" w14:textId="77777777" w:rsidTr="000B33B2">
        <w:trPr>
          <w:trHeight w:val="1175"/>
        </w:trPr>
        <w:tc>
          <w:tcPr>
            <w:tcW w:w="10818" w:type="dxa"/>
            <w:gridSpan w:val="2"/>
            <w:tcBorders>
              <w:bottom w:val="single" w:sz="4" w:space="0" w:color="auto"/>
            </w:tcBorders>
          </w:tcPr>
          <w:p w14:paraId="08A35421"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7CDF1980"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Employee’s signature                                                                  Date</w:t>
            </w:r>
          </w:p>
        </w:tc>
      </w:tr>
    </w:tbl>
    <w:p w14:paraId="24DBDBAC" w14:textId="77777777" w:rsidR="00295129" w:rsidRPr="005F1D7B" w:rsidRDefault="00295129" w:rsidP="00295129">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Pr>
          <w:rFonts w:ascii="Courier" w:hAnsi="Courier"/>
          <w:sz w:val="16"/>
          <w:szCs w:val="16"/>
        </w:rPr>
        <w:t xml:space="preserve"> Final Form 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187279C" w14:textId="77777777" w:rsidR="00295129" w:rsidRPr="005F1D7B" w:rsidRDefault="00295129" w:rsidP="00295129">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59074225" w14:textId="77777777" w:rsidR="00295129" w:rsidRPr="005F1D7B" w:rsidRDefault="00295129" w:rsidP="00295129">
      <w:pPr>
        <w:numPr>
          <w:ilvl w:val="12"/>
          <w:numId w:val="0"/>
        </w:numPr>
        <w:rPr>
          <w:rFonts w:ascii="Courier" w:hAnsi="Courier"/>
          <w:b/>
          <w:sz w:val="16"/>
          <w:szCs w:val="16"/>
        </w:rPr>
      </w:pPr>
    </w:p>
    <w:p w14:paraId="0681614F" w14:textId="77777777" w:rsidR="00295129" w:rsidRPr="005F1D7B" w:rsidRDefault="00295129" w:rsidP="00295129">
      <w:pPr>
        <w:numPr>
          <w:ilvl w:val="12"/>
          <w:numId w:val="0"/>
        </w:numPr>
        <w:rPr>
          <w:rFonts w:ascii="Courier" w:hAnsi="Courier"/>
          <w:b/>
          <w:sz w:val="16"/>
          <w:szCs w:val="16"/>
        </w:rPr>
      </w:pPr>
    </w:p>
    <w:p w14:paraId="2C7EBB56" w14:textId="77777777" w:rsidR="00295129" w:rsidRPr="005F1D7B" w:rsidRDefault="00295129" w:rsidP="00295129">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95129" w:rsidRPr="005F1D7B" w14:paraId="08EFF1E8" w14:textId="77777777" w:rsidTr="000B33B2">
        <w:trPr>
          <w:trHeight w:val="2070"/>
        </w:trPr>
        <w:tc>
          <w:tcPr>
            <w:tcW w:w="10728" w:type="dxa"/>
            <w:tcBorders>
              <w:bottom w:val="single" w:sz="4" w:space="0" w:color="auto"/>
            </w:tcBorders>
          </w:tcPr>
          <w:p w14:paraId="14E5AF75"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4A88CD7B"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See special definition for “United States” for this Chapter (DSSR 251.1c)</w:t>
            </w:r>
          </w:p>
          <w:p w14:paraId="7D3FC770"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12D31923"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Consists of five parts: (a) Miscellaneous Expense Portion</w:t>
            </w:r>
          </w:p>
          <w:p w14:paraId="47781A86"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59E531B"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5E71724"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0D6F7BE0" w14:textId="77777777" w:rsidR="00295129" w:rsidRPr="005F1D7B" w:rsidRDefault="00295129" w:rsidP="000B33B2">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Pr>
                <w:rFonts w:ascii="Courier" w:hAnsi="Courier"/>
                <w:sz w:val="16"/>
                <w:szCs w:val="16"/>
              </w:rPr>
              <w:t>*</w:t>
            </w:r>
            <w:r w:rsidRPr="005F1D7B">
              <w:rPr>
                <w:rFonts w:ascii="Courier" w:hAnsi="Courier"/>
                <w:sz w:val="16"/>
                <w:szCs w:val="16"/>
              </w:rPr>
              <w:t>(e) Pet Shipment and Required Quarantine Expense Portion</w:t>
            </w:r>
          </w:p>
        </w:tc>
      </w:tr>
    </w:tbl>
    <w:p w14:paraId="7820073A" w14:textId="77777777" w:rsidR="00295129" w:rsidRPr="005F1D7B" w:rsidRDefault="00295129" w:rsidP="00295129">
      <w:pPr>
        <w:numPr>
          <w:ilvl w:val="12"/>
          <w:numId w:val="0"/>
        </w:numPr>
        <w:rPr>
          <w:rFonts w:ascii="Courier" w:hAnsi="Courier"/>
          <w:sz w:val="16"/>
          <w:szCs w:val="16"/>
        </w:rPr>
      </w:pPr>
    </w:p>
    <w:p w14:paraId="7FC233E1" w14:textId="77777777" w:rsidR="00295129" w:rsidRPr="005F1D7B" w:rsidRDefault="00295129" w:rsidP="00295129">
      <w:pPr>
        <w:numPr>
          <w:ilvl w:val="12"/>
          <w:numId w:val="0"/>
        </w:numPr>
        <w:rPr>
          <w:rFonts w:ascii="Courier" w:hAnsi="Courier"/>
          <w:sz w:val="16"/>
          <w:szCs w:val="16"/>
        </w:rPr>
      </w:pPr>
    </w:p>
    <w:p w14:paraId="584D29A9"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23441A07" w14:textId="77777777" w:rsidR="00295129" w:rsidRPr="005F1D7B" w:rsidRDefault="00295129" w:rsidP="00295129">
      <w:pPr>
        <w:numPr>
          <w:ilvl w:val="12"/>
          <w:numId w:val="0"/>
        </w:numPr>
        <w:rPr>
          <w:rFonts w:ascii="Courier" w:hAnsi="Courier"/>
          <w:sz w:val="16"/>
          <w:szCs w:val="16"/>
        </w:rPr>
      </w:pPr>
    </w:p>
    <w:p w14:paraId="06A74C06"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 xml:space="preserve">Two ways to claim: (1) Flat rate or (2) </w:t>
      </w:r>
      <w:proofErr w:type="gramStart"/>
      <w:r w:rsidRPr="005F1D7B">
        <w:rPr>
          <w:rFonts w:ascii="Courier" w:hAnsi="Courier"/>
          <w:sz w:val="16"/>
          <w:szCs w:val="16"/>
        </w:rPr>
        <w:t>Itemization</w:t>
      </w:r>
      <w:proofErr w:type="gramEnd"/>
    </w:p>
    <w:p w14:paraId="5B1C2E9C"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 xml:space="preserve">Flat rate:  No receipts required $750 without family; $1,500 with </w:t>
      </w:r>
      <w:proofErr w:type="gramStart"/>
      <w:r w:rsidRPr="005F1D7B">
        <w:rPr>
          <w:rFonts w:ascii="Courier" w:hAnsi="Courier"/>
          <w:sz w:val="16"/>
          <w:szCs w:val="16"/>
        </w:rPr>
        <w:t>family</w:t>
      </w:r>
      <w:proofErr w:type="gramEnd"/>
    </w:p>
    <w:p w14:paraId="63350BDC"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0514D410"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May be paid between foreign location and U.S.</w:t>
      </w:r>
    </w:p>
    <w:p w14:paraId="0B1814D3" w14:textId="77777777" w:rsidR="00295129" w:rsidRPr="005F1D7B" w:rsidRDefault="00295129" w:rsidP="00295129">
      <w:pPr>
        <w:numPr>
          <w:ilvl w:val="12"/>
          <w:numId w:val="0"/>
        </w:numPr>
        <w:rPr>
          <w:rFonts w:ascii="Courier" w:hAnsi="Courier"/>
          <w:sz w:val="16"/>
          <w:szCs w:val="16"/>
        </w:rPr>
      </w:pPr>
    </w:p>
    <w:p w14:paraId="35E3A02B" w14:textId="77777777" w:rsidR="00295129" w:rsidRPr="005F1D7B" w:rsidRDefault="00295129" w:rsidP="00295129">
      <w:pPr>
        <w:numPr>
          <w:ilvl w:val="12"/>
          <w:numId w:val="0"/>
        </w:numPr>
        <w:rPr>
          <w:rFonts w:ascii="Courier" w:hAnsi="Courier"/>
          <w:sz w:val="16"/>
          <w:szCs w:val="16"/>
        </w:rPr>
      </w:pPr>
    </w:p>
    <w:p w14:paraId="78847054" w14:textId="77777777" w:rsidR="00295129" w:rsidRPr="005F1D7B" w:rsidRDefault="00295129" w:rsidP="00295129">
      <w:pPr>
        <w:numPr>
          <w:ilvl w:val="12"/>
          <w:numId w:val="0"/>
        </w:numPr>
        <w:rPr>
          <w:rFonts w:ascii="Courier" w:hAnsi="Courier"/>
          <w:sz w:val="16"/>
          <w:szCs w:val="16"/>
        </w:rPr>
      </w:pPr>
    </w:p>
    <w:p w14:paraId="0BD63723"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40DED7E" w14:textId="77777777" w:rsidR="00295129" w:rsidRPr="005F1D7B" w:rsidRDefault="00295129" w:rsidP="00295129">
      <w:pPr>
        <w:numPr>
          <w:ilvl w:val="12"/>
          <w:numId w:val="0"/>
        </w:numPr>
        <w:rPr>
          <w:rFonts w:ascii="Courier" w:hAnsi="Courier"/>
          <w:sz w:val="16"/>
          <w:szCs w:val="16"/>
        </w:rPr>
      </w:pPr>
    </w:p>
    <w:p w14:paraId="155CC1F5"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 xml:space="preserve">Paid only when transferring across one or two transfer </w:t>
      </w:r>
      <w:proofErr w:type="gramStart"/>
      <w:r w:rsidRPr="005F1D7B">
        <w:rPr>
          <w:rFonts w:ascii="Courier" w:hAnsi="Courier"/>
          <w:sz w:val="16"/>
          <w:szCs w:val="16"/>
        </w:rPr>
        <w:t>zones</w:t>
      </w:r>
      <w:proofErr w:type="gramEnd"/>
    </w:p>
    <w:p w14:paraId="22899CE9"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May be paid between foreign location and U.S.</w:t>
      </w:r>
    </w:p>
    <w:p w14:paraId="1455665F"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 xml:space="preserve">Zones for foreign areas found in DSSR 920, column </w:t>
      </w:r>
      <w:proofErr w:type="gramStart"/>
      <w:r w:rsidRPr="005F1D7B">
        <w:rPr>
          <w:rFonts w:ascii="Courier" w:hAnsi="Courier"/>
          <w:sz w:val="16"/>
          <w:szCs w:val="16"/>
        </w:rPr>
        <w:t>4</w:t>
      </w:r>
      <w:proofErr w:type="gramEnd"/>
    </w:p>
    <w:p w14:paraId="2B45082E"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Zones for non-foreign areas found in DSSR 252.2</w:t>
      </w:r>
    </w:p>
    <w:p w14:paraId="125792FF"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44AF02A6" w14:textId="77777777" w:rsidR="00295129" w:rsidRPr="005F1D7B" w:rsidRDefault="00295129" w:rsidP="00295129">
      <w:pPr>
        <w:numPr>
          <w:ilvl w:val="12"/>
          <w:numId w:val="0"/>
        </w:numPr>
        <w:rPr>
          <w:rFonts w:ascii="Courier" w:hAnsi="Courier"/>
          <w:sz w:val="16"/>
          <w:szCs w:val="16"/>
        </w:rPr>
      </w:pPr>
    </w:p>
    <w:p w14:paraId="0905751F" w14:textId="77777777" w:rsidR="00295129" w:rsidRPr="005F1D7B" w:rsidRDefault="00295129" w:rsidP="00295129">
      <w:pPr>
        <w:numPr>
          <w:ilvl w:val="12"/>
          <w:numId w:val="0"/>
        </w:numPr>
        <w:rPr>
          <w:rFonts w:ascii="Courier" w:hAnsi="Courier"/>
          <w:sz w:val="16"/>
          <w:szCs w:val="16"/>
        </w:rPr>
      </w:pPr>
    </w:p>
    <w:p w14:paraId="316ADF6F" w14:textId="77777777" w:rsidR="00295129" w:rsidRPr="005F1D7B" w:rsidRDefault="00295129" w:rsidP="00295129">
      <w:pPr>
        <w:numPr>
          <w:ilvl w:val="12"/>
          <w:numId w:val="0"/>
        </w:numPr>
        <w:rPr>
          <w:rFonts w:ascii="Courier" w:hAnsi="Courier"/>
          <w:sz w:val="16"/>
          <w:szCs w:val="16"/>
        </w:rPr>
      </w:pPr>
    </w:p>
    <w:p w14:paraId="6C0A6F80" w14:textId="77777777" w:rsidR="00295129" w:rsidRPr="005F1D7B" w:rsidRDefault="00295129" w:rsidP="00295129">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67647AF5" w14:textId="77777777" w:rsidR="00295129" w:rsidRPr="005F1D7B" w:rsidRDefault="00295129" w:rsidP="00295129">
      <w:pPr>
        <w:numPr>
          <w:ilvl w:val="12"/>
          <w:numId w:val="0"/>
        </w:numPr>
        <w:rPr>
          <w:rFonts w:ascii="Courier" w:hAnsi="Courier"/>
          <w:sz w:val="16"/>
          <w:szCs w:val="16"/>
        </w:rPr>
      </w:pPr>
    </w:p>
    <w:p w14:paraId="14CDF3C8"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Paid only when transferring from foreign post to the United States (DSSR 251.1c).</w:t>
      </w:r>
    </w:p>
    <w:p w14:paraId="3C0DECEA"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w:t>
      </w:r>
      <w:proofErr w:type="gramStart"/>
      <w:r w:rsidRPr="005F1D7B">
        <w:rPr>
          <w:rFonts w:ascii="Courier" w:hAnsi="Courier"/>
          <w:sz w:val="16"/>
          <w:szCs w:val="16"/>
        </w:rPr>
        <w:t>available, if</w:t>
      </w:r>
      <w:proofErr w:type="gramEnd"/>
      <w:r w:rsidRPr="005F1D7B">
        <w:rPr>
          <w:rFonts w:ascii="Courier" w:hAnsi="Courier"/>
          <w:sz w:val="16"/>
          <w:szCs w:val="16"/>
        </w:rPr>
        <w:t xml:space="preserve"> an Agency chooses to offer it to employees.  </w:t>
      </w:r>
    </w:p>
    <w:p w14:paraId="7D469BC1"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18D237A6"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53AD8A95" w14:textId="77777777" w:rsidR="00295129" w:rsidRPr="005F1D7B" w:rsidRDefault="00295129" w:rsidP="00295129">
      <w:pPr>
        <w:numPr>
          <w:ilvl w:val="12"/>
          <w:numId w:val="0"/>
        </w:numPr>
        <w:rPr>
          <w:rFonts w:ascii="Courier" w:hAnsi="Courier"/>
          <w:sz w:val="16"/>
          <w:szCs w:val="16"/>
        </w:rPr>
      </w:pPr>
    </w:p>
    <w:p w14:paraId="43AA6792"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7B542606" w14:textId="77777777" w:rsidR="00295129" w:rsidRPr="005F1D7B" w:rsidRDefault="00295129" w:rsidP="00295129">
      <w:pPr>
        <w:numPr>
          <w:ilvl w:val="12"/>
          <w:numId w:val="0"/>
        </w:numPr>
        <w:rPr>
          <w:rFonts w:ascii="Courier" w:hAnsi="Courier"/>
          <w:sz w:val="16"/>
          <w:szCs w:val="16"/>
        </w:rPr>
      </w:pPr>
    </w:p>
    <w:p w14:paraId="6643BA26"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4F493B51"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xml:space="preserve">:  No receipts required, limited to 30 </w:t>
      </w:r>
      <w:proofErr w:type="gramStart"/>
      <w:r w:rsidRPr="005F1D7B">
        <w:rPr>
          <w:rFonts w:ascii="Courier" w:hAnsi="Courier"/>
          <w:sz w:val="16"/>
          <w:szCs w:val="16"/>
        </w:rPr>
        <w:t>days</w:t>
      </w:r>
      <w:proofErr w:type="gramEnd"/>
    </w:p>
    <w:p w14:paraId="47756166" w14:textId="77777777" w:rsidR="00295129" w:rsidRPr="005F1D7B" w:rsidRDefault="00295129" w:rsidP="00295129">
      <w:pPr>
        <w:numPr>
          <w:ilvl w:val="12"/>
          <w:numId w:val="0"/>
        </w:numPr>
        <w:rPr>
          <w:rFonts w:ascii="Courier" w:hAnsi="Courier"/>
          <w:sz w:val="16"/>
          <w:szCs w:val="16"/>
        </w:rPr>
      </w:pPr>
    </w:p>
    <w:p w14:paraId="7D267120" w14:textId="77777777" w:rsidR="00295129" w:rsidRPr="005F1D7B" w:rsidRDefault="00295129" w:rsidP="00295129">
      <w:pPr>
        <w:numPr>
          <w:ilvl w:val="12"/>
          <w:numId w:val="0"/>
        </w:numPr>
        <w:rPr>
          <w:rFonts w:ascii="Courier" w:hAnsi="Courier"/>
          <w:sz w:val="16"/>
          <w:szCs w:val="16"/>
        </w:rPr>
      </w:pPr>
    </w:p>
    <w:p w14:paraId="46CEC81E" w14:textId="77777777" w:rsidR="00295129" w:rsidRPr="005F1D7B" w:rsidRDefault="00295129" w:rsidP="00295129">
      <w:pPr>
        <w:numPr>
          <w:ilvl w:val="12"/>
          <w:numId w:val="0"/>
        </w:numPr>
        <w:rPr>
          <w:rFonts w:ascii="Courier" w:hAnsi="Courier"/>
          <w:sz w:val="16"/>
          <w:szCs w:val="16"/>
        </w:rPr>
      </w:pPr>
    </w:p>
    <w:p w14:paraId="05E00B88"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7F2711B5"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Paid from post in foreign area to United States</w:t>
      </w:r>
    </w:p>
    <w:p w14:paraId="18DF3A87" w14:textId="77777777" w:rsidR="00295129" w:rsidRPr="005F1D7B" w:rsidRDefault="00295129" w:rsidP="00295129">
      <w:pPr>
        <w:numPr>
          <w:ilvl w:val="0"/>
          <w:numId w:val="1"/>
        </w:numPr>
        <w:rPr>
          <w:rFonts w:ascii="Courier" w:hAnsi="Courier"/>
          <w:sz w:val="16"/>
          <w:szCs w:val="16"/>
        </w:rPr>
      </w:pPr>
      <w:r w:rsidRPr="005F1D7B">
        <w:rPr>
          <w:rFonts w:ascii="Courier" w:hAnsi="Courier"/>
          <w:sz w:val="16"/>
          <w:szCs w:val="16"/>
        </w:rPr>
        <w:tab/>
        <w:t>Authorizing official must certify in writing to five statements in DSSR 252.4</w:t>
      </w:r>
    </w:p>
    <w:p w14:paraId="46D50491" w14:textId="77777777" w:rsidR="00295129" w:rsidRDefault="00295129" w:rsidP="00295129">
      <w:pPr>
        <w:numPr>
          <w:ilvl w:val="0"/>
          <w:numId w:val="1"/>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751CF900" w14:textId="77777777" w:rsidR="00295129" w:rsidRDefault="00295129" w:rsidP="00295129">
      <w:pPr>
        <w:rPr>
          <w:rFonts w:ascii="Courier" w:hAnsi="Courier"/>
          <w:sz w:val="16"/>
          <w:szCs w:val="16"/>
        </w:rPr>
      </w:pPr>
    </w:p>
    <w:p w14:paraId="73897C65" w14:textId="77777777" w:rsidR="00295129" w:rsidRDefault="00295129" w:rsidP="00295129">
      <w:pPr>
        <w:rPr>
          <w:rFonts w:ascii="Courier" w:hAnsi="Courier"/>
          <w:sz w:val="16"/>
          <w:szCs w:val="16"/>
        </w:rPr>
      </w:pPr>
    </w:p>
    <w:p w14:paraId="7C761138" w14:textId="77777777" w:rsidR="00295129" w:rsidRPr="008756F0" w:rsidRDefault="00295129" w:rsidP="00295129">
      <w:pPr>
        <w:rPr>
          <w:rFonts w:ascii="Courier" w:hAnsi="Courier"/>
          <w:sz w:val="16"/>
          <w:szCs w:val="16"/>
        </w:rPr>
      </w:pPr>
    </w:p>
    <w:p w14:paraId="587F8C26" w14:textId="77777777" w:rsidR="00295129" w:rsidRPr="005F1D7B" w:rsidRDefault="00295129" w:rsidP="00295129">
      <w:pPr>
        <w:numPr>
          <w:ilvl w:val="12"/>
          <w:numId w:val="0"/>
        </w:numPr>
        <w:rPr>
          <w:rFonts w:ascii="Courier" w:hAnsi="Courier"/>
          <w:sz w:val="16"/>
          <w:szCs w:val="16"/>
        </w:rPr>
      </w:pPr>
      <w:r w:rsidRPr="005F1D7B">
        <w:rPr>
          <w:rFonts w:ascii="Courier" w:hAnsi="Courier"/>
          <w:sz w:val="16"/>
          <w:szCs w:val="16"/>
        </w:rPr>
        <w:t>_______</w:t>
      </w:r>
      <w:r>
        <w:rPr>
          <w:rFonts w:ascii="Courier" w:hAnsi="Courier"/>
          <w:sz w:val="16"/>
          <w:szCs w:val="16"/>
        </w:rPr>
        <w:t>*</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303082EB" w14:textId="77777777" w:rsidR="00295129" w:rsidRPr="005F1D7B" w:rsidRDefault="00295129" w:rsidP="00295129">
      <w:pPr>
        <w:numPr>
          <w:ilvl w:val="0"/>
          <w:numId w:val="2"/>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 xml:space="preserve">expenses may be reimbursed up to a total of </w:t>
      </w:r>
      <w:proofErr w:type="gramStart"/>
      <w:r w:rsidRPr="005F1D7B">
        <w:rPr>
          <w:rFonts w:ascii="Courier New" w:hAnsi="Courier New" w:cs="Courier New"/>
          <w:sz w:val="16"/>
          <w:szCs w:val="16"/>
        </w:rPr>
        <w:t>$4,000</w:t>
      </w:r>
      <w:proofErr w:type="gramEnd"/>
    </w:p>
    <w:p w14:paraId="501B478A" w14:textId="77777777" w:rsidR="00295129" w:rsidRPr="005F1D7B" w:rsidRDefault="00295129" w:rsidP="00295129">
      <w:pPr>
        <w:rPr>
          <w:rFonts w:ascii="Courier" w:hAnsi="Courier"/>
          <w:sz w:val="16"/>
          <w:szCs w:val="16"/>
        </w:rPr>
      </w:pPr>
    </w:p>
    <w:p w14:paraId="41944EA0" w14:textId="77777777" w:rsidR="00295129" w:rsidRPr="005F1D7B" w:rsidRDefault="00295129" w:rsidP="00295129">
      <w:pPr>
        <w:pStyle w:val="BodyText"/>
        <w:numPr>
          <w:ilvl w:val="12"/>
          <w:numId w:val="0"/>
        </w:numPr>
        <w:rPr>
          <w:rFonts w:ascii="Courier" w:hAnsi="Courier"/>
          <w:sz w:val="16"/>
          <w:szCs w:val="16"/>
        </w:rPr>
      </w:pPr>
    </w:p>
    <w:p w14:paraId="719933A1" w14:textId="77777777" w:rsidR="00295129" w:rsidRPr="005F1D7B" w:rsidRDefault="00295129" w:rsidP="00295129">
      <w:pPr>
        <w:pStyle w:val="BodyText"/>
        <w:numPr>
          <w:ilvl w:val="12"/>
          <w:numId w:val="0"/>
        </w:numPr>
        <w:rPr>
          <w:rFonts w:ascii="Courier" w:hAnsi="Courier"/>
          <w:sz w:val="16"/>
          <w:szCs w:val="16"/>
        </w:rPr>
      </w:pPr>
    </w:p>
    <w:p w14:paraId="1D5E89B9" w14:textId="77777777" w:rsidR="00295129" w:rsidRDefault="00295129" w:rsidP="00295129">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Pr>
          <w:rFonts w:ascii="Courier" w:hAnsi="Courier"/>
          <w:sz w:val="16"/>
          <w:szCs w:val="16"/>
        </w:rPr>
        <w:t xml:space="preserve"> Final Form 05/21/2023 TL:SR 1073</w:t>
      </w:r>
      <w:r w:rsidRPr="005F1D7B">
        <w:rPr>
          <w:rFonts w:ascii="Courier" w:hAnsi="Courier"/>
          <w:sz w:val="16"/>
          <w:szCs w:val="16"/>
        </w:rPr>
        <w:t>)</w:t>
      </w:r>
      <w:r w:rsidRPr="005F1D7B">
        <w:rPr>
          <w:rFonts w:ascii="Courier" w:hAnsi="Courier"/>
          <w:sz w:val="16"/>
          <w:szCs w:val="16"/>
        </w:rPr>
        <w:tab/>
        <w:t>Page 2 of 2</w:t>
      </w:r>
    </w:p>
    <w:p w14:paraId="20829F2E" w14:textId="77777777" w:rsidR="009A400F" w:rsidRDefault="009A400F"/>
    <w:sectPr w:rsidR="009A400F" w:rsidSect="002951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1359" w14:textId="77777777" w:rsidR="00295129" w:rsidRDefault="00295129" w:rsidP="00295129">
      <w:r>
        <w:separator/>
      </w:r>
    </w:p>
  </w:endnote>
  <w:endnote w:type="continuationSeparator" w:id="0">
    <w:p w14:paraId="166E9209" w14:textId="77777777" w:rsidR="00295129" w:rsidRDefault="00295129" w:rsidP="0029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A843" w14:textId="77777777" w:rsidR="00295129" w:rsidRDefault="00295129" w:rsidP="00295129">
      <w:r>
        <w:separator/>
      </w:r>
    </w:p>
  </w:footnote>
  <w:footnote w:type="continuationSeparator" w:id="0">
    <w:p w14:paraId="540C259A" w14:textId="77777777" w:rsidR="00295129" w:rsidRDefault="00295129" w:rsidP="00295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6763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29"/>
    <w:rsid w:val="00295129"/>
    <w:rsid w:val="009A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0D511"/>
  <w15:chartTrackingRefBased/>
  <w15:docId w15:val="{E28AA1FA-B955-4560-AA3D-E9737EB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2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129"/>
    <w:pPr>
      <w:spacing w:after="120"/>
    </w:pPr>
  </w:style>
  <w:style w:type="character" w:customStyle="1" w:styleId="BodyTextChar">
    <w:name w:val="Body Text Char"/>
    <w:basedOn w:val="DefaultParagraphFont"/>
    <w:link w:val="BodyText"/>
    <w:rsid w:val="00295129"/>
    <w:rPr>
      <w:rFonts w:ascii="Times New Roman" w:eastAsia="Times New Roman" w:hAnsi="Times New Roman" w:cs="Times New Roman"/>
      <w:sz w:val="20"/>
      <w:szCs w:val="20"/>
    </w:rPr>
  </w:style>
  <w:style w:type="paragraph" w:styleId="BodyText2">
    <w:name w:val="Body Text 2"/>
    <w:basedOn w:val="Normal"/>
    <w:link w:val="BodyText2Char"/>
    <w:rsid w:val="00295129"/>
    <w:pPr>
      <w:spacing w:after="120" w:line="480" w:lineRule="auto"/>
    </w:pPr>
  </w:style>
  <w:style w:type="character" w:customStyle="1" w:styleId="BodyText2Char">
    <w:name w:val="Body Text 2 Char"/>
    <w:basedOn w:val="DefaultParagraphFont"/>
    <w:link w:val="BodyText2"/>
    <w:rsid w:val="002951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1275</Words>
  <Characters>7274</Characters>
  <Application>Microsoft Office Word</Application>
  <DocSecurity>0</DocSecurity>
  <Lines>60</Lines>
  <Paragraphs>17</Paragraphs>
  <ScaleCrop>false</ScaleCrop>
  <Company>Department of State</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Stewart, Betty A</cp:lastModifiedBy>
  <cp:revision>1</cp:revision>
  <dcterms:created xsi:type="dcterms:W3CDTF">2023-05-19T18:08:00Z</dcterms:created>
  <dcterms:modified xsi:type="dcterms:W3CDTF">2023-05-19T18:10:00Z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2023-05-19T18:09:12Z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9df77d6b-2a4f-41d3-b0f7-aa73414cccd7</vt:lpwstr>
  </property>
  <property fmtid="{D5CDD505-2E9C-101B-9397-08002B2CF9AE}" pid="8" name="MSIP_Label_1665d9ee-429a-4d5f-97cc-cfb56e044a6e_ContentBits">
    <vt:lpwstr>0</vt:lpwstr>
  </property>
</Properties>
</file>